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80" w:before="400" w:line="276" w:lineRule="auto"/>
        <w:rPr>
          <w:rFonts w:ascii="Arial" w:cs="Arial" w:eastAsia="Arial" w:hAnsi="Arial"/>
          <w:sz w:val="40"/>
          <w:szCs w:val="40"/>
        </w:rPr>
      </w:pPr>
      <w:r w:rsidDel="00000000" w:rsidR="00000000" w:rsidRPr="00000000">
        <w:rPr>
          <w:rFonts w:ascii="Montserrat Light" w:cs="Montserrat Light" w:eastAsia="Montserrat Light" w:hAnsi="Montserrat Light"/>
          <w:sz w:val="40"/>
          <w:szCs w:val="40"/>
          <w:rtl w:val="0"/>
        </w:rPr>
        <w:t xml:space="preserve">Rúbrica de evaluación de proyectos</w:t>
      </w:r>
      <w:r w:rsidDel="00000000" w:rsidR="00000000" w:rsidRPr="00000000">
        <w:rPr>
          <w:rtl w:val="0"/>
        </w:rPr>
      </w:r>
    </w:p>
    <w:p w:rsidR="00000000" w:rsidDel="00000000" w:rsidP="00000000" w:rsidRDefault="00000000" w:rsidRPr="00000000" w14:paraId="00000002">
      <w:pPr>
        <w:spacing w:after="80" w:line="276" w:lineRule="auto"/>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(Ponderación 100%) El sistema de evaluación se divide en 5 criterios. Cada criterio tiene un valor máximo. Dependiendo de la calidad del trabajo del estudiante, el docente asigna un puntaje dentro de ese rango. Al final, se suman los puntos de los 5 criterios para obtener la nota final (de 1 a 100). </w:t>
      </w:r>
    </w:p>
    <w:p w:rsidR="00000000" w:rsidDel="00000000" w:rsidP="00000000" w:rsidRDefault="00000000" w:rsidRPr="00000000" w14:paraId="00000003">
      <w:pPr>
        <w:spacing w:after="80" w:line="276" w:lineRule="auto"/>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Un criterio que se tomará en cuenta es que los participantes tengan el registro de la lectura del libro correspondiente durante el 2026 en el seguimiento de lectura en la plataforma Fiction Express. </w:t>
      </w:r>
    </w:p>
    <w:p w:rsidR="00000000" w:rsidDel="00000000" w:rsidP="00000000" w:rsidRDefault="00000000" w:rsidRPr="00000000" w14:paraId="00000004">
      <w:pPr>
        <w:keepNext w:val="1"/>
        <w:keepLines w:val="1"/>
        <w:spacing w:after="80" w:before="320" w:line="276"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Nivel 3: Plan de emergencias y volante </w:t>
      </w:r>
    </w:p>
    <w:p w:rsidR="00000000" w:rsidDel="00000000" w:rsidP="00000000" w:rsidRDefault="00000000" w:rsidRPr="00000000" w14:paraId="00000005">
      <w:pPr>
        <w:spacing w:after="0" w:line="276" w:lineRule="auto"/>
        <w:rPr>
          <w:rFonts w:ascii="Arial" w:cs="Arial" w:eastAsia="Arial" w:hAnsi="Arial"/>
          <w:sz w:val="22"/>
          <w:szCs w:val="22"/>
        </w:rPr>
      </w:pPr>
      <w:r w:rsidDel="00000000" w:rsidR="00000000" w:rsidRPr="00000000">
        <w:rPr>
          <w:rtl w:val="0"/>
        </w:rPr>
      </w:r>
    </w:p>
    <w:tbl>
      <w:tblPr>
        <w:tblStyle w:val="Table1"/>
        <w:tblW w:w="1267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35"/>
        <w:gridCol w:w="3600"/>
        <w:gridCol w:w="3120"/>
        <w:gridCol w:w="3420"/>
        <w:tblGridChange w:id="0">
          <w:tblGrid>
            <w:gridCol w:w="2535"/>
            <w:gridCol w:w="3600"/>
            <w:gridCol w:w="3120"/>
            <w:gridCol w:w="3420"/>
          </w:tblGrid>
        </w:tblGridChange>
      </w:tblGrid>
      <w:tr>
        <w:trPr>
          <w:cantSplit w:val="0"/>
          <w:trHeight w:val="427"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6">
            <w:pPr>
              <w:widowControl w:val="0"/>
              <w:spacing w:after="0" w:line="276"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Criterio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7">
            <w:pPr>
              <w:widowControl w:val="0"/>
              <w:spacing w:after="0" w:line="276"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Logro Destacado (Puntaje Máximo)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8">
            <w:pPr>
              <w:widowControl w:val="0"/>
              <w:spacing w:after="0" w:line="276"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Logro Progresivo (Nivel Medio)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9">
            <w:pPr>
              <w:widowControl w:val="0"/>
              <w:spacing w:after="0" w:line="276"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Logro Inicial (Nivel Básico)</w:t>
            </w:r>
          </w:p>
        </w:tc>
      </w:tr>
      <w:tr>
        <w:trPr>
          <w:cantSplit w:val="0"/>
          <w:trHeight w:val="1256"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A">
            <w:pPr>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 Investigación de riesgos (25 pts)</w:t>
            </w:r>
          </w:p>
          <w:p w:rsidR="00000000" w:rsidDel="00000000" w:rsidP="00000000" w:rsidRDefault="00000000" w:rsidRPr="00000000" w14:paraId="0000000B">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C">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D">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E">
            <w:pPr>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F">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21-25 pts:</w:t>
            </w:r>
            <w:r w:rsidDel="00000000" w:rsidR="00000000" w:rsidRPr="00000000">
              <w:rPr>
                <w:rFonts w:ascii="Montserrat Light" w:cs="Montserrat Light" w:eastAsia="Montserrat Light" w:hAnsi="Montserrat Light"/>
                <w:sz w:val="22"/>
                <w:szCs w:val="22"/>
                <w:rtl w:val="0"/>
              </w:rPr>
              <w:t xml:space="preserve"> Investiga con precisión causas y consecuencias locales de inundaciones, integrando datos territoriales y climáticos en el informe.</w:t>
            </w:r>
          </w:p>
          <w:p w:rsidR="00000000" w:rsidDel="00000000" w:rsidP="00000000" w:rsidRDefault="00000000" w:rsidRPr="00000000" w14:paraId="00000010">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1">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11-20 pts:</w:t>
            </w:r>
            <w:r w:rsidDel="00000000" w:rsidR="00000000" w:rsidRPr="00000000">
              <w:rPr>
                <w:rFonts w:ascii="Montserrat Light" w:cs="Montserrat Light" w:eastAsia="Montserrat Light" w:hAnsi="Montserrat Light"/>
                <w:sz w:val="22"/>
                <w:szCs w:val="22"/>
                <w:rtl w:val="0"/>
              </w:rPr>
              <w:t xml:space="preserve"> Identifica causas generales de inundaciones, pero falta profundidad en los datos específicos de su región o localidad.</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2">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1-10 pts: </w:t>
            </w:r>
            <w:r w:rsidDel="00000000" w:rsidR="00000000" w:rsidRPr="00000000">
              <w:rPr>
                <w:rFonts w:ascii="Montserrat Light" w:cs="Montserrat Light" w:eastAsia="Montserrat Light" w:hAnsi="Montserrat Light"/>
                <w:sz w:val="22"/>
                <w:szCs w:val="22"/>
                <w:rtl w:val="0"/>
              </w:rPr>
              <w:t xml:space="preserve">La información es muy general o no logra establecer la relación entre el clima y el riesgo de inundación local.</w:t>
            </w:r>
          </w:p>
          <w:p w:rsidR="00000000" w:rsidDel="00000000" w:rsidP="00000000" w:rsidRDefault="00000000" w:rsidRPr="00000000" w14:paraId="00000013">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4">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r>
      <w:tr>
        <w:trPr>
          <w:cantSplit w:val="0"/>
          <w:trHeight w:val="1256"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5">
            <w:pPr>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 Rigor del Plan de emergencias (25 pts)</w:t>
            </w:r>
          </w:p>
          <w:p w:rsidR="00000000" w:rsidDel="00000000" w:rsidP="00000000" w:rsidRDefault="00000000" w:rsidRPr="00000000" w14:paraId="00000016">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7">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8">
            <w:pPr>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9">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21-25 pts:</w:t>
            </w:r>
            <w:r w:rsidDel="00000000" w:rsidR="00000000" w:rsidRPr="00000000">
              <w:rPr>
                <w:rFonts w:ascii="Montserrat Light" w:cs="Montserrat Light" w:eastAsia="Montserrat Light" w:hAnsi="Montserrat Light"/>
                <w:sz w:val="22"/>
                <w:szCs w:val="22"/>
                <w:rtl w:val="0"/>
              </w:rPr>
              <w:t xml:space="preserve"> El plan detalla paso a paso protocolos de actuación realistas, prioridades de seguridad y medidas de prevención coherentes.</w:t>
            </w:r>
          </w:p>
          <w:p w:rsidR="00000000" w:rsidDel="00000000" w:rsidP="00000000" w:rsidRDefault="00000000" w:rsidRPr="00000000" w14:paraId="0000001A">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B">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C">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11-20 pts:</w:t>
            </w:r>
            <w:r w:rsidDel="00000000" w:rsidR="00000000" w:rsidRPr="00000000">
              <w:rPr>
                <w:rFonts w:ascii="Montserrat Light" w:cs="Montserrat Light" w:eastAsia="Montserrat Light" w:hAnsi="Montserrat Light"/>
                <w:sz w:val="22"/>
                <w:szCs w:val="22"/>
                <w:rtl w:val="0"/>
              </w:rPr>
              <w:t xml:space="preserve"> El plan menciona acciones necesarias, pero algunos pasos son genéricos o poco claros para una situación de emergencia real.</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D">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1-10 pts:</w:t>
            </w:r>
            <w:r w:rsidDel="00000000" w:rsidR="00000000" w:rsidRPr="00000000">
              <w:rPr>
                <w:rFonts w:ascii="Montserrat Light" w:cs="Montserrat Light" w:eastAsia="Montserrat Light" w:hAnsi="Montserrat Light"/>
                <w:sz w:val="22"/>
                <w:szCs w:val="22"/>
                <w:rtl w:val="0"/>
              </w:rPr>
              <w:t xml:space="preserve"> El protocolo es insuficiente o desorganizado; no ofrece pautas claras para garantizar la seguridad de las personas.</w:t>
            </w:r>
          </w:p>
          <w:p w:rsidR="00000000" w:rsidDel="00000000" w:rsidP="00000000" w:rsidRDefault="00000000" w:rsidRPr="00000000" w14:paraId="0000001E">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F">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r>
      <w:tr>
        <w:trPr>
          <w:cantSplit w:val="0"/>
          <w:trHeight w:val="1256"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0">
            <w:pPr>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 Redacción instructiva (20 pts)</w:t>
            </w:r>
          </w:p>
          <w:p w:rsidR="00000000" w:rsidDel="00000000" w:rsidP="00000000" w:rsidRDefault="00000000" w:rsidRPr="00000000" w14:paraId="00000021">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2">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3">
            <w:pPr>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4">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16-20 pts:</w:t>
            </w:r>
            <w:r w:rsidDel="00000000" w:rsidR="00000000" w:rsidRPr="00000000">
              <w:rPr>
                <w:rFonts w:ascii="Montserrat Light" w:cs="Montserrat Light" w:eastAsia="Montserrat Light" w:hAnsi="Montserrat Light"/>
                <w:sz w:val="22"/>
                <w:szCs w:val="22"/>
                <w:rtl w:val="0"/>
              </w:rPr>
              <w:t xml:space="preserve"> Utiliza verbos en imperativo o frases claras y directas. La gramática y ortografía son impecables, facilitando la comprensión rápida.</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5">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8-15 pts:</w:t>
            </w:r>
            <w:r w:rsidDel="00000000" w:rsidR="00000000" w:rsidRPr="00000000">
              <w:rPr>
                <w:rFonts w:ascii="Montserrat Light" w:cs="Montserrat Light" w:eastAsia="Montserrat Light" w:hAnsi="Montserrat Light"/>
                <w:sz w:val="22"/>
                <w:szCs w:val="22"/>
                <w:rtl w:val="0"/>
              </w:rPr>
              <w:t xml:space="preserve"> El tono es adecuado pero el lenguaje es demasiado narrativo. Presenta algunos errores menores que no impiden la lectura.</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6">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1-7 pts: </w:t>
            </w:r>
            <w:r w:rsidDel="00000000" w:rsidR="00000000" w:rsidRPr="00000000">
              <w:rPr>
                <w:rFonts w:ascii="Montserrat Light" w:cs="Montserrat Light" w:eastAsia="Montserrat Light" w:hAnsi="Montserrat Light"/>
                <w:sz w:val="22"/>
                <w:szCs w:val="22"/>
                <w:rtl w:val="0"/>
              </w:rPr>
              <w:t xml:space="preserve">El texto es confuso o demasiado extenso para un plan de emergencia. Errores gramaticales que dificultan las instrucciones.</w:t>
            </w:r>
          </w:p>
        </w:tc>
      </w:tr>
      <w:tr>
        <w:trPr>
          <w:cantSplit w:val="0"/>
          <w:trHeight w:val="1463"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7">
            <w:pPr>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4. Diseño y visualización del Volante (15 pts)</w:t>
            </w:r>
          </w:p>
          <w:p w:rsidR="00000000" w:rsidDel="00000000" w:rsidP="00000000" w:rsidRDefault="00000000" w:rsidRPr="00000000" w14:paraId="00000028">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9">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A">
            <w:pPr>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B">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13-15 pts: </w:t>
            </w:r>
            <w:r w:rsidDel="00000000" w:rsidR="00000000" w:rsidRPr="00000000">
              <w:rPr>
                <w:rFonts w:ascii="Montserrat Light" w:cs="Montserrat Light" w:eastAsia="Montserrat Light" w:hAnsi="Montserrat Light"/>
                <w:sz w:val="22"/>
                <w:szCs w:val="22"/>
                <w:rtl w:val="0"/>
              </w:rPr>
              <w:t xml:space="preserve">Uso excelente de programas digitales. Incluye pictogramas, iconos y gráficos que permiten entender el plan sin necesidad de leer todo el texto.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C">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7-12 pts:</w:t>
            </w:r>
            <w:r w:rsidDel="00000000" w:rsidR="00000000" w:rsidRPr="00000000">
              <w:rPr>
                <w:rFonts w:ascii="Montserrat Light" w:cs="Montserrat Light" w:eastAsia="Montserrat Light" w:hAnsi="Montserrat Light"/>
                <w:sz w:val="22"/>
                <w:szCs w:val="22"/>
                <w:rtl w:val="0"/>
              </w:rPr>
              <w:t xml:space="preserve"> El volante es ordenado y digital, pero los elementos visuales (imágenes o iconos) no siempre apoyan el mensaje del plan.</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1-6 pts:</w:t>
            </w:r>
            <w:r w:rsidDel="00000000" w:rsidR="00000000" w:rsidRPr="00000000">
              <w:rPr>
                <w:rFonts w:ascii="Montserrat Light" w:cs="Montserrat Light" w:eastAsia="Montserrat Light" w:hAnsi="Montserrat Light"/>
                <w:sz w:val="22"/>
                <w:szCs w:val="22"/>
                <w:rtl w:val="0"/>
              </w:rPr>
              <w:t xml:space="preserve"> Diseño pobre o inexistente. No utiliza elementos visuales/pictogramas, lo que hace que el volante no cumpla su función informativa.</w:t>
            </w:r>
          </w:p>
        </w:tc>
      </w:tr>
      <w:tr>
        <w:trPr>
          <w:cantSplit w:val="0"/>
          <w:trHeight w:val="1256"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E">
            <w:pPr>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 Coherencia y aplicabilidad (15 pts)</w:t>
            </w:r>
          </w:p>
          <w:p w:rsidR="00000000" w:rsidDel="00000000" w:rsidP="00000000" w:rsidRDefault="00000000" w:rsidRPr="00000000" w14:paraId="0000002F">
            <w:pPr>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30">
            <w:pPr>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13-15 pts: </w:t>
            </w:r>
            <w:r w:rsidDel="00000000" w:rsidR="00000000" w:rsidRPr="00000000">
              <w:rPr>
                <w:rFonts w:ascii="Montserrat Light" w:cs="Montserrat Light" w:eastAsia="Montserrat Light" w:hAnsi="Montserrat Light"/>
                <w:sz w:val="22"/>
                <w:szCs w:val="22"/>
                <w:rtl w:val="0"/>
              </w:rPr>
              <w:t xml:space="preserve">Existe una conexión perfecta entre la investigación inicial y el plan final. Las soluciones propuestas son aplicables y útiles para la comunidad.</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7-12 pts:</w:t>
            </w:r>
            <w:r w:rsidDel="00000000" w:rsidR="00000000" w:rsidRPr="00000000">
              <w:rPr>
                <w:rFonts w:ascii="Montserrat Light" w:cs="Montserrat Light" w:eastAsia="Montserrat Light" w:hAnsi="Montserrat Light"/>
                <w:sz w:val="22"/>
                <w:szCs w:val="22"/>
                <w:rtl w:val="0"/>
              </w:rPr>
              <w:t xml:space="preserve"> El plan es bueno, pero se aleja un poco de los riesgos detectados en la fase de investigación o es difícil de ejecutar.</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33">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1-6 pts: </w:t>
            </w:r>
            <w:r w:rsidDel="00000000" w:rsidR="00000000" w:rsidRPr="00000000">
              <w:rPr>
                <w:rFonts w:ascii="Montserrat Light" w:cs="Montserrat Light" w:eastAsia="Montserrat Light" w:hAnsi="Montserrat Light"/>
                <w:sz w:val="22"/>
                <w:szCs w:val="22"/>
                <w:rtl w:val="0"/>
              </w:rPr>
              <w:t xml:space="preserve">No hay relación entre los riesgos investigados y las medidas del plan. El volante resulta poco práctico para una emergencia real.</w:t>
            </w:r>
          </w:p>
        </w:tc>
      </w:tr>
    </w:tbl>
    <w:p w:rsidR="00000000" w:rsidDel="00000000" w:rsidP="00000000" w:rsidRDefault="00000000" w:rsidRPr="00000000" w14:paraId="00000034">
      <w:pPr>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37">
      <w:pPr>
        <w:keepNext w:val="1"/>
        <w:keepLines w:val="1"/>
        <w:spacing w:after="80" w:before="320" w:line="276" w:lineRule="auto"/>
        <w:rPr>
          <w:rFonts w:ascii="Montserrat Light" w:cs="Montserrat Light" w:eastAsia="Montserrat Light" w:hAnsi="Montserrat Light"/>
          <w:sz w:val="22"/>
          <w:szCs w:val="22"/>
        </w:rPr>
      </w:pPr>
      <w:r w:rsidDel="00000000" w:rsidR="00000000" w:rsidRPr="00000000">
        <w:rPr>
          <w:rtl w:val="0"/>
        </w:rPr>
      </w:r>
    </w:p>
    <w:sectPr>
      <w:headerReference r:id="rId7" w:type="default"/>
      <w:pgSz w:h="12240" w:w="15840" w:orient="landscape"/>
      <w:pgMar w:bottom="1134" w:top="851" w:left="1701" w:right="1701" w:header="1417.322834645669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6896100</wp:posOffset>
          </wp:positionH>
          <wp:positionV relativeFrom="paragraph">
            <wp:posOffset>-600074</wp:posOffset>
          </wp:positionV>
          <wp:extent cx="1452563" cy="697327"/>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452563" cy="6973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regular.ttf"/><Relationship Id="rId10" Type="http://schemas.openxmlformats.org/officeDocument/2006/relationships/font" Target="fonts/MontserratMedium-boldItalic.ttf"/><Relationship Id="rId13" Type="http://schemas.openxmlformats.org/officeDocument/2006/relationships/font" Target="fonts/MontserratLight-italic.ttf"/><Relationship Id="rId12" Type="http://schemas.openxmlformats.org/officeDocument/2006/relationships/font" Target="fonts/MontserratLigh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MontserratMedium-italic.ttf"/><Relationship Id="rId14" Type="http://schemas.openxmlformats.org/officeDocument/2006/relationships/font" Target="fonts/MontserratLight-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MontserratMedium-regular.ttf"/><Relationship Id="rId8" Type="http://schemas.openxmlformats.org/officeDocument/2006/relationships/font" Target="fonts/Montserrat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N+LfDspRmuCWnFuEd78ZNrpXw==">CgMxLjA4AHIhMWZOakJzdm12WGx1TnZJY3hkTHRENnhybzFhaEdFV014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