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0" w:before="400" w:line="276" w:lineRule="auto"/>
        <w:rPr>
          <w:rFonts w:ascii="Arial" w:cs="Arial" w:eastAsia="Arial" w:hAnsi="Arial"/>
          <w:sz w:val="40"/>
          <w:szCs w:val="40"/>
        </w:rPr>
      </w:pPr>
      <w:r w:rsidDel="00000000" w:rsidR="00000000" w:rsidRPr="00000000">
        <w:rPr>
          <w:rFonts w:ascii="Montserrat Light" w:cs="Montserrat Light" w:eastAsia="Montserrat Light" w:hAnsi="Montserrat Light"/>
          <w:sz w:val="40"/>
          <w:szCs w:val="40"/>
          <w:rtl w:val="0"/>
        </w:rPr>
        <w:t xml:space="preserve">Rúbrica de evaluación de proyectos</w:t>
      </w:r>
      <w:r w:rsidDel="00000000" w:rsidR="00000000" w:rsidRPr="00000000">
        <w:rPr>
          <w:rtl w:val="0"/>
        </w:rPr>
      </w:r>
    </w:p>
    <w:p w:rsidR="00000000" w:rsidDel="00000000" w:rsidP="00000000" w:rsidRDefault="00000000" w:rsidRPr="00000000" w14:paraId="00000002">
      <w:pPr>
        <w:spacing w:after="80" w:before="400" w:line="276" w:lineRule="auto"/>
        <w:jc w:val="both"/>
        <w:rPr>
          <w:rFonts w:ascii="Arial" w:cs="Arial" w:eastAsia="Arial" w:hAnsi="Arial"/>
          <w:sz w:val="40"/>
          <w:szCs w:val="40"/>
        </w:rPr>
      </w:pPr>
      <w:r w:rsidDel="00000000" w:rsidR="00000000" w:rsidRPr="00000000">
        <w:rPr>
          <w:rFonts w:ascii="Montserrat Light" w:cs="Montserrat Light" w:eastAsia="Montserrat Light" w:hAnsi="Montserrat Light"/>
          <w:sz w:val="22"/>
          <w:szCs w:val="22"/>
          <w:rtl w:val="0"/>
        </w:rPr>
        <w:t xml:space="preserve">(Ponderación 100%) El sistema de evaluación se divide en 5 criterios. Cada criterio tiene un valor máximo. Dependiendo de la calidad del trabajo del estudiante, el docente asigna un puntaje dentro de ese rango. Al final, se suman los puntos de los 5 criterios para obtener la nota final (de 1 a 100). </w:t>
      </w:r>
      <w:r w:rsidDel="00000000" w:rsidR="00000000" w:rsidRPr="00000000">
        <w:rPr>
          <w:rtl w:val="0"/>
        </w:rPr>
      </w:r>
    </w:p>
    <w:p w:rsidR="00000000" w:rsidDel="00000000" w:rsidP="00000000" w:rsidRDefault="00000000" w:rsidRPr="00000000" w14:paraId="00000003">
      <w:pPr>
        <w:spacing w:after="80" w:line="276" w:lineRule="auto"/>
        <w:jc w:val="both"/>
        <w:rPr>
          <w:rFonts w:ascii="Montserrat Light" w:cs="Montserrat Light" w:eastAsia="Montserrat Light" w:hAnsi="Montserrat Light"/>
          <w:sz w:val="22"/>
          <w:szCs w:val="22"/>
        </w:rPr>
      </w:pPr>
      <w:bookmarkStart w:colFirst="0" w:colLast="0" w:name="_heading=h.7fw63y9bf0bx" w:id="0"/>
      <w:bookmarkEnd w:id="0"/>
      <w:r w:rsidDel="00000000" w:rsidR="00000000" w:rsidRPr="00000000">
        <w:rPr>
          <w:rFonts w:ascii="Montserrat Light" w:cs="Montserrat Light" w:eastAsia="Montserrat Light" w:hAnsi="Montserrat Light"/>
          <w:sz w:val="22"/>
          <w:szCs w:val="22"/>
          <w:rtl w:val="0"/>
        </w:rPr>
        <w:t xml:space="preserve">Un criterio que se tomará en cuenta es que los participantes tengan el registro de la lectura del libro correspondiente durante el 2026 en el seguimiento de lectura en la plataforma Fiction Express. </w:t>
      </w:r>
    </w:p>
    <w:p w:rsidR="00000000" w:rsidDel="00000000" w:rsidP="00000000" w:rsidRDefault="00000000" w:rsidRPr="00000000" w14:paraId="00000004">
      <w:pPr>
        <w:spacing w:after="80" w:line="276" w:lineRule="auto"/>
        <w:jc w:val="both"/>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05">
      <w:pPr>
        <w:spacing w:after="80" w:line="276" w:lineRule="auto"/>
        <w:jc w:val="both"/>
        <w:rPr>
          <w:rFonts w:ascii="Montserrat Light" w:cs="Montserrat Light" w:eastAsia="Montserrat Light" w:hAnsi="Montserrat Light"/>
          <w:sz w:val="22"/>
          <w:szCs w:val="22"/>
        </w:rPr>
      </w:pPr>
      <w:r w:rsidDel="00000000" w:rsidR="00000000" w:rsidRPr="00000000">
        <w:rPr>
          <w:rFonts w:ascii="Montserrat" w:cs="Montserrat" w:eastAsia="Montserrat" w:hAnsi="Montserrat"/>
          <w:rtl w:val="0"/>
        </w:rPr>
        <w:t xml:space="preserve">Nivel 2. Díptico de Rapa Nui</w:t>
      </w:r>
      <w:r w:rsidDel="00000000" w:rsidR="00000000" w:rsidRPr="00000000">
        <w:rPr>
          <w:rtl w:val="0"/>
        </w:rPr>
      </w:r>
    </w:p>
    <w:tbl>
      <w:tblPr>
        <w:tblStyle w:val="Table1"/>
        <w:tblW w:w="12585.0" w:type="dxa"/>
        <w:jc w:val="left"/>
        <w:tblInd w:w="-94.99999999999993"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95"/>
        <w:gridCol w:w="3885"/>
        <w:gridCol w:w="3240"/>
        <w:gridCol w:w="3465"/>
        <w:tblGridChange w:id="0">
          <w:tblGrid>
            <w:gridCol w:w="1995"/>
            <w:gridCol w:w="3885"/>
            <w:gridCol w:w="3240"/>
            <w:gridCol w:w="3465"/>
          </w:tblGrid>
        </w:tblGridChange>
      </w:tblGrid>
      <w:tr>
        <w:trPr>
          <w:cantSplit w:val="0"/>
          <w:trHeight w:val="485"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6">
            <w:pPr>
              <w:widowControl w:val="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Criterio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7">
            <w:pPr>
              <w:widowControl w:val="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Destacado (Puntaje Máximo)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8">
            <w:pPr>
              <w:widowControl w:val="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Progresivo </w:t>
            </w:r>
          </w:p>
          <w:p w:rsidR="00000000" w:rsidDel="00000000" w:rsidP="00000000" w:rsidRDefault="00000000" w:rsidRPr="00000000" w14:paraId="00000009">
            <w:pPr>
              <w:widowControl w:val="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(Nivel Medio)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A">
            <w:pPr>
              <w:widowControl w:val="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Inicial </w:t>
            </w:r>
          </w:p>
          <w:p w:rsidR="00000000" w:rsidDel="00000000" w:rsidP="00000000" w:rsidRDefault="00000000" w:rsidRPr="00000000" w14:paraId="0000000B">
            <w:pPr>
              <w:widowControl w:val="0"/>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(Nivel Básico)</w:t>
            </w:r>
          </w:p>
        </w:tc>
      </w:tr>
      <w:tr>
        <w:trPr>
          <w:cantSplit w:val="0"/>
          <w:trHeight w:val="1428"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C">
            <w:pPr>
              <w:widowControl w:val="0"/>
              <w:spacing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 Investigación y síntesis (25 pts)</w:t>
            </w:r>
          </w:p>
          <w:p w:rsidR="00000000" w:rsidDel="00000000" w:rsidP="00000000" w:rsidRDefault="00000000" w:rsidRPr="00000000" w14:paraId="0000000D">
            <w:pPr>
              <w:widowControl w:val="0"/>
              <w:spacing w:line="240"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E">
            <w:pPr>
              <w:widowControl w:val="0"/>
              <w:spacing w:line="240"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F">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21-25 pts:</w:t>
            </w:r>
            <w:r w:rsidDel="00000000" w:rsidR="00000000" w:rsidRPr="00000000">
              <w:rPr>
                <w:rFonts w:ascii="Montserrat Light" w:cs="Montserrat Light" w:eastAsia="Montserrat Light" w:hAnsi="Montserrat Light"/>
                <w:sz w:val="22"/>
                <w:szCs w:val="22"/>
                <w:rtl w:val="0"/>
              </w:rPr>
              <w:t xml:space="preserve"> Localiza y sintetiza información precisa sobre geografía, cultura y moáis. Los datos son relevantes y están bien resumidos para un folleto.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0">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11-20 pts: </w:t>
            </w:r>
            <w:r w:rsidDel="00000000" w:rsidR="00000000" w:rsidRPr="00000000">
              <w:rPr>
                <w:rFonts w:ascii="Montserrat Light" w:cs="Montserrat Light" w:eastAsia="Montserrat Light" w:hAnsi="Montserrat Light"/>
                <w:sz w:val="22"/>
                <w:szCs w:val="22"/>
                <w:rtl w:val="0"/>
              </w:rPr>
              <w:t xml:space="preserve">La información es correcta, pero el texto es demasiado largo o faltan datos clave sobre el legado arqueológico de la isla.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1">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1-10 pts: </w:t>
            </w:r>
            <w:r w:rsidDel="00000000" w:rsidR="00000000" w:rsidRPr="00000000">
              <w:rPr>
                <w:rFonts w:ascii="Montserrat Light" w:cs="Montserrat Light" w:eastAsia="Montserrat Light" w:hAnsi="Montserrat Light"/>
                <w:sz w:val="22"/>
                <w:szCs w:val="22"/>
                <w:rtl w:val="0"/>
              </w:rPr>
              <w:t xml:space="preserve">La información es insuficiente, errónea o no se relaciona con los temas históricos y geográficos de Rapa Nui.</w:t>
            </w:r>
          </w:p>
        </w:tc>
      </w:tr>
      <w:tr>
        <w:trPr>
          <w:cantSplit w:val="0"/>
          <w:trHeight w:val="119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2">
            <w:pPr>
              <w:widowControl w:val="0"/>
              <w:spacing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 Estructura del díptico (25 pts)</w:t>
            </w:r>
          </w:p>
          <w:p w:rsidR="00000000" w:rsidDel="00000000" w:rsidP="00000000" w:rsidRDefault="00000000" w:rsidRPr="00000000" w14:paraId="00000013">
            <w:pPr>
              <w:widowControl w:val="0"/>
              <w:spacing w:line="240"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4">
            <w:pPr>
              <w:widowControl w:val="0"/>
              <w:spacing w:line="240"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5">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21-25 pts:</w:t>
            </w:r>
            <w:r w:rsidDel="00000000" w:rsidR="00000000" w:rsidRPr="00000000">
              <w:rPr>
                <w:rFonts w:ascii="Montserrat Light" w:cs="Montserrat Light" w:eastAsia="Montserrat Light" w:hAnsi="Montserrat Light"/>
                <w:sz w:val="22"/>
                <w:szCs w:val="22"/>
                <w:rtl w:val="0"/>
              </w:rPr>
              <w:t xml:space="preserve"> El folleto respeta las 4 caras/partes: datos, legado, turismo y reseñas. La organización facilita la lectura del turista.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6">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11-20 pts:</w:t>
            </w:r>
            <w:r w:rsidDel="00000000" w:rsidR="00000000" w:rsidRPr="00000000">
              <w:rPr>
                <w:rFonts w:ascii="Montserrat Light" w:cs="Montserrat Light" w:eastAsia="Montserrat Light" w:hAnsi="Montserrat Light"/>
                <w:sz w:val="22"/>
                <w:szCs w:val="22"/>
                <w:rtl w:val="0"/>
              </w:rPr>
              <w:t xml:space="preserve"> Incluye la mayoría de las secciones, pero la distribución es algo desordenada o una de las partes carece de contenido.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7">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1-10 pts:</w:t>
            </w:r>
            <w:r w:rsidDel="00000000" w:rsidR="00000000" w:rsidRPr="00000000">
              <w:rPr>
                <w:rFonts w:ascii="Montserrat Light" w:cs="Montserrat Light" w:eastAsia="Montserrat Light" w:hAnsi="Montserrat Light"/>
                <w:sz w:val="22"/>
                <w:szCs w:val="22"/>
                <w:rtl w:val="0"/>
              </w:rPr>
              <w:t xml:space="preserve"> No tiene formato de díptico. La información está pegada sin división lógica ni secciones definidas.</w:t>
            </w:r>
          </w:p>
        </w:tc>
      </w:tr>
      <w:tr>
        <w:trPr>
          <w:cantSplit w:val="0"/>
          <w:trHeight w:val="119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8">
            <w:pPr>
              <w:widowControl w:val="0"/>
              <w:spacing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 Redacción y registro (20 pts)</w:t>
            </w:r>
          </w:p>
          <w:p w:rsidR="00000000" w:rsidDel="00000000" w:rsidP="00000000" w:rsidRDefault="00000000" w:rsidRPr="00000000" w14:paraId="00000019">
            <w:pPr>
              <w:widowControl w:val="0"/>
              <w:spacing w:line="240"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A">
            <w:pPr>
              <w:widowControl w:val="0"/>
              <w:spacing w:line="240"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B">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16-20 pts:</w:t>
            </w:r>
            <w:r w:rsidDel="00000000" w:rsidR="00000000" w:rsidRPr="00000000">
              <w:rPr>
                <w:rFonts w:ascii="Montserrat Light" w:cs="Montserrat Light" w:eastAsia="Montserrat Light" w:hAnsi="Montserrat Light"/>
                <w:sz w:val="22"/>
                <w:szCs w:val="22"/>
                <w:rtl w:val="0"/>
              </w:rPr>
              <w:t xml:space="preserve"> Emplea un tono persuasivo y profesional. Ortografía impecable y vocabulario que invita a visitar el lugar.</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C">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8-15 pts: </w:t>
            </w:r>
            <w:r w:rsidDel="00000000" w:rsidR="00000000" w:rsidRPr="00000000">
              <w:rPr>
                <w:rFonts w:ascii="Montserrat Light" w:cs="Montserrat Light" w:eastAsia="Montserrat Light" w:hAnsi="Montserrat Light"/>
                <w:sz w:val="22"/>
                <w:szCs w:val="22"/>
                <w:rtl w:val="0"/>
              </w:rPr>
              <w:t xml:space="preserve">El lenguaje es informativo pero plano (no parece publicidad). Presenta algunos errores ortográficos que deben corregirse.</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D">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1-7 pts: </w:t>
            </w:r>
            <w:r w:rsidDel="00000000" w:rsidR="00000000" w:rsidRPr="00000000">
              <w:rPr>
                <w:rFonts w:ascii="Montserrat Light" w:cs="Montserrat Light" w:eastAsia="Montserrat Light" w:hAnsi="Montserrat Light"/>
                <w:sz w:val="22"/>
                <w:szCs w:val="22"/>
                <w:rtl w:val="0"/>
              </w:rPr>
              <w:t xml:space="preserve">Registro inadecuado. Errores gramaticales frecuentes que restan credibilidad a la información turística.</w:t>
            </w:r>
          </w:p>
        </w:tc>
      </w:tr>
      <w:tr>
        <w:trPr>
          <w:cantSplit w:val="0"/>
          <w:trHeight w:val="119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E">
            <w:pPr>
              <w:widowControl w:val="0"/>
              <w:spacing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 Diseño y atractivo visual (15 pts)</w:t>
            </w:r>
          </w:p>
          <w:p w:rsidR="00000000" w:rsidDel="00000000" w:rsidP="00000000" w:rsidRDefault="00000000" w:rsidRPr="00000000" w14:paraId="0000001F">
            <w:pPr>
              <w:widowControl w:val="0"/>
              <w:spacing w:line="240"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0">
            <w:pPr>
              <w:widowControl w:val="0"/>
              <w:spacing w:line="240"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1">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13-15 pts:</w:t>
            </w:r>
            <w:r w:rsidDel="00000000" w:rsidR="00000000" w:rsidRPr="00000000">
              <w:rPr>
                <w:rFonts w:ascii="Montserrat Light" w:cs="Montserrat Light" w:eastAsia="Montserrat Light" w:hAnsi="Montserrat Light"/>
                <w:sz w:val="22"/>
                <w:szCs w:val="22"/>
                <w:rtl w:val="0"/>
              </w:rPr>
              <w:t xml:space="preserve"> Uso profesional de herramientas digitales. Imágenes de alta calidad, mapas claros y una paleta de colores equilibrada.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2">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7-12 pts: </w:t>
            </w:r>
            <w:r w:rsidDel="00000000" w:rsidR="00000000" w:rsidRPr="00000000">
              <w:rPr>
                <w:rFonts w:ascii="Montserrat Light" w:cs="Montserrat Light" w:eastAsia="Montserrat Light" w:hAnsi="Montserrat Light"/>
                <w:sz w:val="22"/>
                <w:szCs w:val="22"/>
                <w:rtl w:val="0"/>
              </w:rPr>
              <w:t xml:space="preserve">Incluye imágenes y mapas, pero el diseño es poco atractivo o la disposición de los elementos visuales dificulta la lectura.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3">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 pts: </w:t>
            </w:r>
            <w:r w:rsidDel="00000000" w:rsidR="00000000" w:rsidRPr="00000000">
              <w:rPr>
                <w:rFonts w:ascii="Montserrat Light" w:cs="Montserrat Light" w:eastAsia="Montserrat Light" w:hAnsi="Montserrat Light"/>
                <w:sz w:val="22"/>
                <w:szCs w:val="22"/>
                <w:rtl w:val="0"/>
              </w:rPr>
              <w:t xml:space="preserve">No incluye material visual o las imágenes están pixeladas/desenfocadas. El diseño digital es muy pobre.</w:t>
            </w:r>
          </w:p>
        </w:tc>
      </w:tr>
      <w:tr>
        <w:trPr>
          <w:cantSplit w:val="0"/>
          <w:trHeight w:val="119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4">
            <w:pPr>
              <w:widowControl w:val="0"/>
              <w:spacing w:line="240"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 Funcionalidad y propósito (15 pts)</w:t>
            </w:r>
          </w:p>
          <w:p w:rsidR="00000000" w:rsidDel="00000000" w:rsidP="00000000" w:rsidRDefault="00000000" w:rsidRPr="00000000" w14:paraId="00000025">
            <w:pPr>
              <w:widowControl w:val="0"/>
              <w:spacing w:line="240"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6">
            <w:pPr>
              <w:widowControl w:val="0"/>
              <w:spacing w:line="240"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7">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13-15 pts: </w:t>
            </w:r>
            <w:r w:rsidDel="00000000" w:rsidR="00000000" w:rsidRPr="00000000">
              <w:rPr>
                <w:rFonts w:ascii="Montserrat Light" w:cs="Montserrat Light" w:eastAsia="Montserrat Light" w:hAnsi="Montserrat Light"/>
                <w:sz w:val="22"/>
                <w:szCs w:val="22"/>
                <w:rtl w:val="0"/>
              </w:rPr>
              <w:t xml:space="preserve">El díptico es una herramienta práctica y completa; logra comunicar toda la esencia de la isla en un formato reducido y digital.</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8">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7-12 pts: </w:t>
            </w:r>
            <w:r w:rsidDel="00000000" w:rsidR="00000000" w:rsidRPr="00000000">
              <w:rPr>
                <w:rFonts w:ascii="Montserrat Light" w:cs="Montserrat Light" w:eastAsia="Montserrat Light" w:hAnsi="Montserrat Light"/>
                <w:sz w:val="22"/>
                <w:szCs w:val="22"/>
                <w:rtl w:val="0"/>
              </w:rPr>
              <w:t xml:space="preserve">El folleto funciona, pero es difícil de leer en formato digital o la información está muy amontonada, perdiendo utilidad.</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9">
            <w:pPr>
              <w:widowControl w:val="0"/>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 pts: </w:t>
            </w:r>
            <w:r w:rsidDel="00000000" w:rsidR="00000000" w:rsidRPr="00000000">
              <w:rPr>
                <w:rFonts w:ascii="Montserrat Light" w:cs="Montserrat Light" w:eastAsia="Montserrat Light" w:hAnsi="Montserrat Light"/>
                <w:sz w:val="22"/>
                <w:szCs w:val="22"/>
                <w:rtl w:val="0"/>
              </w:rPr>
              <w:t xml:space="preserve">El producto final no es funcional como folleto informativo. No logra sintetizar la aventura de la lectura en el producto.</w:t>
            </w:r>
          </w:p>
        </w:tc>
      </w:tr>
    </w:tbl>
    <w:p w:rsidR="00000000" w:rsidDel="00000000" w:rsidP="00000000" w:rsidRDefault="00000000" w:rsidRPr="00000000" w14:paraId="0000002A">
      <w:pPr>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B">
      <w:pPr>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C">
      <w:pPr>
        <w:keepNext w:val="1"/>
        <w:keepLines w:val="1"/>
        <w:spacing w:after="80" w:before="320" w:line="276" w:lineRule="auto"/>
        <w:rPr>
          <w:rFonts w:ascii="Montserrat Light" w:cs="Montserrat Light" w:eastAsia="Montserrat Light" w:hAnsi="Montserrat Light"/>
          <w:sz w:val="22"/>
          <w:szCs w:val="22"/>
        </w:rPr>
      </w:pPr>
      <w:r w:rsidDel="00000000" w:rsidR="00000000" w:rsidRPr="00000000">
        <w:rPr>
          <w:rtl w:val="0"/>
        </w:rPr>
      </w:r>
    </w:p>
    <w:sectPr>
      <w:headerReference r:id="rId7" w:type="default"/>
      <w:pgSz w:h="12240" w:w="15840" w:orient="landscape"/>
      <w:pgMar w:bottom="1134" w:top="851" w:left="1701" w:right="1701" w:header="1417.322834645669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6711950</wp:posOffset>
          </wp:positionH>
          <wp:positionV relativeFrom="paragraph">
            <wp:posOffset>-530224</wp:posOffset>
          </wp:positionV>
          <wp:extent cx="1452563" cy="697327"/>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452563" cy="6973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regular.ttf"/><Relationship Id="rId10" Type="http://schemas.openxmlformats.org/officeDocument/2006/relationships/font" Target="fonts/MontserratMedium-boldItalic.ttf"/><Relationship Id="rId13" Type="http://schemas.openxmlformats.org/officeDocument/2006/relationships/font" Target="fonts/MontserratLight-italic.ttf"/><Relationship Id="rId12" Type="http://schemas.openxmlformats.org/officeDocument/2006/relationships/font" Target="fonts/Montserrat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MontserratMedium-italic.ttf"/><Relationship Id="rId14" Type="http://schemas.openxmlformats.org/officeDocument/2006/relationships/font" Target="fonts/MontserratLight-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Medium-regular.ttf"/><Relationship Id="rId8" Type="http://schemas.openxmlformats.org/officeDocument/2006/relationships/font" Target="fonts/Montserrat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xqmnl9lHOrfeNyc+jYkRvT7UPQ==">CgMxLjAyDmguN2Z3NjN5OWJmMGJ4OAByITFlWkt0MjB5X2Y0cDU1TkdPbXR6bm9BYUJWR3JxdXFzQQ==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